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spacing w:lineRule="atLeast" w:line="377" w:before="0" w:after="0"/>
        <w:jc w:val="center"/>
        <w:rPr>
          <w:rFonts w:ascii="PT Astra Serif" w:hAnsi="PT Astra Serif"/>
          <w:sz w:val="28"/>
          <w:szCs w:val="28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eastAsia="ru-RU"/>
        </w:rPr>
        <w:t>Федеральные законы</w:t>
      </w:r>
    </w:p>
    <w:tbl>
      <w:tblPr>
        <w:tblW w:w="15869" w:type="dxa"/>
        <w:jc w:val="left"/>
        <w:tblInd w:w="119" w:type="dxa"/>
        <w:tblCellMar>
          <w:top w:w="134" w:type="dxa"/>
          <w:left w:w="134" w:type="dxa"/>
          <w:bottom w:w="134" w:type="dxa"/>
          <w:right w:w="134" w:type="dxa"/>
        </w:tblCellMar>
        <w:tblLook w:val="04a0"/>
      </w:tblPr>
      <w:tblGrid>
        <w:gridCol w:w="547"/>
        <w:gridCol w:w="4451"/>
        <w:gridCol w:w="7057"/>
        <w:gridCol w:w="3813"/>
      </w:tblGrid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4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Наименование и реквизиты акта</w:t>
            </w:r>
          </w:p>
        </w:tc>
        <w:tc>
          <w:tcPr>
            <w:tcW w:w="70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38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Указание на структурные единицы акта, соблюдение которых оценивается при проведении мероприятий</w:t>
            </w:r>
          </w:p>
          <w:p>
            <w:pPr>
              <w:pStyle w:val="Normal"/>
              <w:spacing w:lineRule="atLeast" w:line="289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по контролю</w:t>
            </w:r>
          </w:p>
        </w:tc>
      </w:tr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4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2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u w:val="none"/>
                  <w:lang w:eastAsia="ru-RU"/>
                </w:rPr>
                <w:t>Федеральный закон от 13 декабря 1996 г. № 150-ФЗ «Об оружии»</w:t>
                <w:br/>
              </w:r>
            </w:hyperlink>
          </w:p>
        </w:tc>
        <w:tc>
          <w:tcPr>
            <w:tcW w:w="70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  и подразделения ведомственной охраны</w:t>
            </w:r>
          </w:p>
        </w:tc>
        <w:tc>
          <w:tcPr>
            <w:tcW w:w="38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Статьи 12, 13, 22, 24 и 25</w:t>
            </w:r>
          </w:p>
        </w:tc>
      </w:tr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4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3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u w:val="none"/>
                  <w:lang w:eastAsia="ru-RU"/>
                </w:rPr>
                <w:t>Федеральный закон от 25 июля 1998 г. № 128-ФЗ «О государственной дактилоскопической регистрации в Российской Федерации»</w:t>
                <w:br/>
              </w:r>
            </w:hyperlink>
          </w:p>
        </w:tc>
        <w:tc>
          <w:tcPr>
            <w:tcW w:w="70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и подразделения ведомственной охраны</w:t>
            </w:r>
          </w:p>
        </w:tc>
        <w:tc>
          <w:tcPr>
            <w:tcW w:w="38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Статья 9</w:t>
            </w:r>
          </w:p>
        </w:tc>
      </w:tr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4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4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u w:val="none"/>
                  <w:lang w:eastAsia="ru-RU"/>
                </w:rPr>
                <w:t>Федеральный закон от 14 апреля 1999 г. № 77-ФЗ «О ведомственной охране»</w:t>
                <w:br/>
              </w:r>
            </w:hyperlink>
          </w:p>
        </w:tc>
        <w:tc>
          <w:tcPr>
            <w:tcW w:w="70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Times New Roman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 с особыми уставными задачами: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федеральное государственное унитарное предприятие «Охрана» Росгвардии;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Российское объединение инкассации;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федеральные государственные унитарные предприятия «Почта России» и «Главный центр специальной связи».</w:t>
            </w:r>
          </w:p>
        </w:tc>
        <w:tc>
          <w:tcPr>
            <w:tcW w:w="38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Times New Roman" w:ascii="PT Astra Serif" w:hAnsi="PT Astra Serif"/>
                <w:color w:val="666666"/>
                <w:sz w:val="28"/>
                <w:szCs w:val="28"/>
                <w:lang w:eastAsia="ru-RU"/>
              </w:rPr>
              <w:t>Статьи 2-9, 11-18</w:t>
            </w:r>
          </w:p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Times New Roman" w:ascii="PT Astra Serif" w:hAnsi="PT Astra Serif"/>
                <w:color w:val="666666"/>
                <w:sz w:val="28"/>
                <w:szCs w:val="28"/>
                <w:lang w:eastAsia="ru-RU"/>
              </w:rPr>
              <w:t> </w:t>
            </w:r>
            <w:r>
              <w:rPr>
                <w:rFonts w:eastAsia="Times New Roman" w:cs="Times New Roman" w:ascii="PT Astra Serif" w:hAnsi="PT Astra Serif"/>
                <w:color w:val="666666"/>
                <w:sz w:val="28"/>
                <w:szCs w:val="28"/>
                <w:lang w:eastAsia="ru-RU"/>
              </w:rPr>
              <w:t>Статьи 2-4, 6, 7, 11-18</w:t>
            </w:r>
          </w:p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Times New Roman" w:ascii="PT Astra Serif" w:hAnsi="PT Astra Serif"/>
                <w:color w:val="666666"/>
                <w:sz w:val="28"/>
                <w:szCs w:val="28"/>
                <w:lang w:eastAsia="ru-RU"/>
              </w:rPr>
              <w:t> </w:t>
            </w:r>
            <w:r>
              <w:rPr>
                <w:rFonts w:eastAsia="Times New Roman" w:cs="Times New Roman" w:ascii="PT Astra Serif" w:hAnsi="PT Astra Serif"/>
                <w:color w:val="666666"/>
                <w:sz w:val="28"/>
                <w:szCs w:val="28"/>
                <w:lang w:eastAsia="ru-RU"/>
              </w:rPr>
              <w:t>Статьи 6, 7, 11-18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Times New Roman" w:ascii="PT Astra Serif" w:hAnsi="PT Astra Serif"/>
                <w:color w:val="666666"/>
                <w:sz w:val="28"/>
                <w:szCs w:val="28"/>
                <w:lang w:eastAsia="ru-RU"/>
              </w:rPr>
              <w:t>Статьи 13-17</w:t>
            </w:r>
          </w:p>
        </w:tc>
      </w:tr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4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5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u w:val="none"/>
                  <w:lang w:eastAsia="ru-RU"/>
                </w:rPr>
                <w:t>Федеральный закон от 17 июля 1999 г. № 176-ФЗ «О почтовой связи»</w:t>
                <w:br/>
              </w:r>
            </w:hyperlink>
          </w:p>
        </w:tc>
        <w:tc>
          <w:tcPr>
            <w:tcW w:w="70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(федеральные государственные унитарные предприятия «Почта России» и «Главный центр специальной связи»)</w:t>
            </w:r>
          </w:p>
        </w:tc>
        <w:tc>
          <w:tcPr>
            <w:tcW w:w="38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Статьи 20 и 22</w:t>
            </w:r>
          </w:p>
        </w:tc>
      </w:tr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4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6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u w:val="none"/>
                  <w:lang w:eastAsia="ru-RU"/>
                </w:rPr>
                <w:t>Федеральный закон от 10 июля 2002 г. № 86-ФЗ «О Центральном банке Российской Федерации (Банке России)»</w:t>
                <w:br/>
              </w:r>
            </w:hyperlink>
          </w:p>
        </w:tc>
        <w:tc>
          <w:tcPr>
            <w:tcW w:w="705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(Российское объединение инкассации)</w:t>
            </w:r>
          </w:p>
        </w:tc>
        <w:tc>
          <w:tcPr>
            <w:tcW w:w="38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Статья 86.1</w:t>
            </w:r>
          </w:p>
        </w:tc>
      </w:tr>
      <w:tr>
        <w:trPr/>
        <w:tc>
          <w:tcPr>
            <w:tcW w:w="54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6.</w:t>
            </w:r>
          </w:p>
        </w:tc>
        <w:tc>
          <w:tcPr>
            <w:tcW w:w="445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7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u w:val="none"/>
                  <w:lang w:eastAsia="ru-RU"/>
                </w:rPr>
                <w:t>Федеральный закон от 29 ноября 2021 г. № Э78-ФЗ «О предоставлении публичному акционерному  обществу «Сбербанк России» отдельных полномочий и о внесении изменений в отдельные законодательные акты  Российской Федерации»</w:t>
              </w:r>
            </w:hyperlink>
          </w:p>
        </w:tc>
        <w:tc>
          <w:tcPr>
            <w:tcW w:w="705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Сбербанк России, Банк России, Росинкас, ГЦСС</w:t>
            </w:r>
          </w:p>
        </w:tc>
        <w:tc>
          <w:tcPr>
            <w:tcW w:w="3813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</w:r>
          </w:p>
        </w:tc>
      </w:tr>
    </w:tbl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 w:eastAsia="Times New Roman" w:cs="Arial"/>
          <w:b/>
          <w:b/>
          <w:bCs/>
          <w:i/>
          <w:i/>
          <w:iCs/>
          <w:color w:val="666666"/>
          <w:sz w:val="28"/>
          <w:szCs w:val="28"/>
          <w:u w:val="single"/>
          <w:lang w:eastAsia="ru-RU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 w:eastAsia="Times New Roman" w:cs="Arial"/>
          <w:b/>
          <w:b/>
          <w:bCs/>
          <w:i/>
          <w:i/>
          <w:iCs/>
          <w:color w:val="666666"/>
          <w:sz w:val="28"/>
          <w:szCs w:val="28"/>
          <w:u w:val="single"/>
          <w:lang w:eastAsia="ru-RU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/>
          <w:sz w:val="28"/>
          <w:szCs w:val="28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eastAsia="ru-RU"/>
        </w:rPr>
        <w:t>Указы Президента Российской Федерации, постановления и распоряжения Правительства Российской Федерации</w:t>
      </w:r>
    </w:p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 w:eastAsia="Times New Roman" w:cs="Arial"/>
          <w:color w:val="666666"/>
          <w:sz w:val="28"/>
          <w:szCs w:val="28"/>
          <w:lang w:eastAsia="ru-RU"/>
        </w:rPr>
      </w:pPr>
      <w:r>
        <w:rPr>
          <w:rFonts w:eastAsia="Times New Roman" w:cs="Arial" w:ascii="PT Astra Serif" w:hAnsi="PT Astra Serif"/>
          <w:color w:val="666666"/>
          <w:sz w:val="28"/>
          <w:szCs w:val="28"/>
          <w:lang w:eastAsia="ru-RU"/>
        </w:rPr>
      </w:r>
    </w:p>
    <w:tbl>
      <w:tblPr>
        <w:tblW w:w="15869" w:type="dxa"/>
        <w:jc w:val="left"/>
        <w:tblInd w:w="119" w:type="dxa"/>
        <w:tblCellMar>
          <w:top w:w="134" w:type="dxa"/>
          <w:left w:w="134" w:type="dxa"/>
          <w:bottom w:w="134" w:type="dxa"/>
          <w:right w:w="134" w:type="dxa"/>
        </w:tblCellMar>
        <w:tblLook w:val="04a0"/>
      </w:tblPr>
      <w:tblGrid>
        <w:gridCol w:w="615"/>
        <w:gridCol w:w="3831"/>
        <w:gridCol w:w="3802"/>
        <w:gridCol w:w="5496"/>
        <w:gridCol w:w="2125"/>
      </w:tblGrid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Наименование документа (обозначение)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Сведения об утверждении</w:t>
            </w:r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Указание на структурные единицы акта, соблюдение которых оценивается при проведении мероприятий</w:t>
            </w:r>
          </w:p>
          <w:p>
            <w:pPr>
              <w:pStyle w:val="Normal"/>
              <w:spacing w:lineRule="atLeast" w:line="289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по контролю</w:t>
            </w:r>
          </w:p>
        </w:tc>
      </w:tr>
      <w:tr>
        <w:trPr/>
        <w:tc>
          <w:tcPr>
            <w:tcW w:w="61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color w:val="auto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83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color w:val="auto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Положение о службе специальной связи Министерства связи Российской Федерации</w:t>
            </w:r>
          </w:p>
        </w:tc>
        <w:tc>
          <w:tcPr>
            <w:tcW w:w="3802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color w:val="auto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Постановление Правительства Российской Федерации от 15 декабря 1994 г. № 1379-68</w:t>
            </w:r>
          </w:p>
        </w:tc>
        <w:tc>
          <w:tcPr>
            <w:tcW w:w="549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color w:val="auto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(федеральное государственное унитарное предприятие «Главный центр специальной связи»)</w:t>
            </w:r>
          </w:p>
        </w:tc>
        <w:tc>
          <w:tcPr>
            <w:tcW w:w="212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color w:val="auto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Об организации ведомственной охраны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8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12 июля 2000 г. № 514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Пункт 2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color w:val="auto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Положение о ведомственной охране Федерального агентства по государственным резервам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9"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Постановление Правительства Российской Федерации от 6 августа 2018 г. № 918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color w:val="auto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Подразделения ведомственной охраны Федерального агентства по государственным резервам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i/>
                <w:i/>
                <w:iCs/>
                <w:color w:val="auto"/>
              </w:rPr>
            </w:pPr>
            <w:r>
              <w:rPr>
                <w:rFonts w:eastAsia="Times New Roman" w:cs="Arial" w:ascii="PT Astra Serif" w:hAnsi="PT Astra Serif"/>
                <w:i/>
                <w:iCs/>
                <w:color w:val="auto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color w:val="auto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Положение о ведомственной охране Министерства финансов Российской Федерации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10"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Постановление Правительства Российской Федерации от 30 декабря 2000 г. № 1029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color w:val="auto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Подразделения ведомственной охраны Министерства финансов Российской Федерации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color w:val="auto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color w:val="auto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color w:val="auto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Положение о ведомственной охране министарства российской Федерации по делам гражданской обороны, чрезвычайным ситуациям  и ликвидации   последствий стихийных бедствий</w:t>
            </w:r>
          </w:p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color w:val="auto"/>
                <w:sz w:val="28"/>
                <w:szCs w:val="28"/>
              </w:rPr>
            </w:pPr>
            <w:r>
              <w:rPr>
                <w:rFonts w:ascii="PT Astra Serif" w:hAnsi="PT Astra Serif"/>
                <w:color w:val="auto"/>
                <w:sz w:val="28"/>
                <w:szCs w:val="28"/>
              </w:rPr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11"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Постановление Правительства Российской Федерации от 4 января 2001 г. № 1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eastAsia="Times New Roman" w:cs="Arial"/>
                <w:color w:val="auto"/>
                <w:lang w:eastAsia="ru-RU"/>
              </w:rPr>
            </w:pPr>
            <w:r>
              <w:rPr>
                <w:rFonts w:eastAsia="Times New Roman" w:cs="Arial"/>
                <w:color w:val="auto"/>
                <w:lang w:eastAsia="ru-RU"/>
              </w:rPr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eastAsia="Times New Roman" w:cs="Arial"/>
                <w:lang w:eastAsia="ru-RU"/>
              </w:rPr>
            </w:pPr>
            <w:r>
              <w:rPr>
                <w:rFonts w:eastAsia="Times New Roman" w:cs="Arial"/>
                <w:lang w:eastAsia="ru-RU"/>
              </w:rPr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color w:val="auto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Положение о ведомственной охране Министерства транспорта Российской Федерации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12"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Постановление Правительства Российской Федерации от 11 октября 2001 г. № 743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color w:val="auto"/>
              </w:rPr>
            </w:pPr>
            <w:r>
              <w:rPr>
                <w:rFonts w:eastAsia="Times New Roman" w:cs="Arial" w:ascii="PT Astra Serif" w:hAnsi="PT Astra Serif"/>
                <w:color w:val="auto"/>
                <w:sz w:val="28"/>
                <w:szCs w:val="28"/>
                <w:lang w:eastAsia="ru-RU"/>
              </w:rPr>
              <w:t>Подразделения ведомственной охраны Министерства транспорта Российской Федерации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7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Положение о ведомственной охране Федерального агентства железнодорожного транспорта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13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27 июня 2009 г. № 540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Федерального агентства железнодорожного транспорта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8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Положение о ведомственной охране Государственной корпорации по содействию разработке, производству и экспорту высокотехнологичной промышленной продукции «Ростех»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14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27 апреля 2010 г. № 287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Государственной корпорации по содействию разработке, производству и экспорту высокотехнологичной промышленной продукции «Ростех»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9.</w:t>
            </w:r>
          </w:p>
        </w:tc>
        <w:tc>
          <w:tcPr>
            <w:tcW w:w="383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78"/>
              <w:jc w:val="left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>ОБ УТВЕРЖДЕНИИ ПОЛОЖЕНИЯО ВЕДОМСТВЕННОЙ ОХРАНЕ ОРГАНИЗАЦИИ - СОБСТВЕННИКА ЕДИНОЙ СИСТЕМЫ ГАЗОСНАБЖЕНИЯ, О ВНЕСЕНИИ ИЗМЕНЕНИЙ В НЕКОТОРЫЕ АКТЫПРАВИТЕЛЬСТВА РОССИЙСКОЙ ФЕДЕРАЦИИ И ПРИЗНАНИИ УТРАТИВШИМИСИЛУ АКТОВ И ОТДЕЛЬНЫХ ПОЛОЖЕНИЙ АКТОВ ПРАВИТЕЛЬСТВА</w:t>
            </w:r>
          </w:p>
          <w:p>
            <w:pPr>
              <w:pStyle w:val="Normal"/>
              <w:spacing w:lineRule="auto" w:line="240" w:before="0" w:after="278"/>
              <w:jc w:val="left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>РОССИЙСКОЙ ФЕДЕРАЦИИ</w:t>
            </w:r>
          </w:p>
        </w:tc>
        <w:tc>
          <w:tcPr>
            <w:tcW w:w="3802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15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30 июня 2022 г. № 1170</w:t>
              </w:r>
            </w:hyperlink>
          </w:p>
        </w:tc>
        <w:tc>
          <w:tcPr>
            <w:tcW w:w="549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</w:t>
            </w:r>
          </w:p>
        </w:tc>
        <w:tc>
          <w:tcPr>
            <w:tcW w:w="212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0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Положение о ведомственной охране стратегического акционерного общества, ведущего деятельность по добыче и переработке углеводородного сырья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16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21 мая 2015 г. № 486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стратегического акционерного общества, ведущего деятельность по добыче и переработке углеводородного сырья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Положение о ведомственной охране Государственной корпорации по космической деятельности «Роскосмос»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17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15 марта 2017 г. № 300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Государственной корпорации по космической деятельности «Роскосмос»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Положение о ведомственной охране Государственной корпорации по атомной энергии «Росатом»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18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12 октября 2017 г. № 1240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Государственной корпорации по атомной энергии «Росатом»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3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О мерах по обеспечению юридических лиц с особыми уставными задачами боевым ручным стрелковым оружием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19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>от 22 апреля 1997 г. № 460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</w:t>
              <w:br/>
              <w:t>с особыми уставными задачами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Пункт 4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4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Правила оборота боевого ручного стрелкового и иного оружия, боеприпасов и патронов к нему, а также холодного оружия</w:t>
              <w:br/>
              <w:t>в государственных военизированных организациях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20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>от 15 октября 1997 г. № 1314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Министерства Российской Федерации по делам гражданской обороны, чрезвычайным ситуациям и ликвидации последствий стихийных бедствий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Пункты 32 и 33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5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Правила оборота гражданского и служебного оружия и патронов к нему на территории Российской Федерации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21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>от 21 июля 1998 г. № 814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и подразделения ведомственной охраны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16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Правила приобретения, хранения, учета, ремонта</w:t>
              <w:br/>
              <w:t>и уничтожения специальных средств, используемых работниками ведомственной охраны федеральных органов исполнительной власти, имеющих право на ее создание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22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>от 26 января 2000 г. № 73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федеральных органов исполнительной власти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7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О специальных средствах и огнестрельном оружии, используемых ведомственной охраной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23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30 декабря 1999 г. № 1436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федеральных органов исполнительной власти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18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Об обеспечении служебным и гражданским оружием, патронами к нему и специальными средствами работников организаций федеральной почтовой связи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/>
            </w:pPr>
            <w:hyperlink r:id="rId24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26 января 2005 г. № 38</w:t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(федеральное государственное унитарное предприятие «Почта России»)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19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Правила приобретения, хранения, учета, ремонта и уничтожения специальных средств, используемых работниками ведомственной охраны Государственной корпорации по атомной энергии «Росатом»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25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>от 15 мая 2010 г. № 334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Государственной корпорации по атомной энергии «Росатом»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0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О специальных средствах и огнестрельном оружии, используемых ведомственной охраной Государственной корпорации по содействию разработке, производству и экспорту высокотехнологичной промышленной продукции «Ростех»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26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>от 12 ноября 2010 г. № 894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Государственной корпорации по содействию разработке, производству и экспорту высокотехнологичной промышленной продукции «Ростех»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Правила приобретения, хранения, учета, ремонта и уничтожения специальных средств, используемых работниками ведомственной охраны Государственной корпорации по содействию разработке, производству и экспорту высокотехнологичной промышленной продукции «Ростех»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27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>от 13 ноября 2010 г. № 902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Государственной корпорации по содействию разработке, производству и экспорту высокотехнологичной промышленной продукции «Ростех»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О некоторых вопросах деятельности ведомственной охраны по обеспечению безопасности объектов топливно-энергетического комплекса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28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>от 4 июня 2015 г. № 551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организации –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3</w:t>
            </w: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О порядке определения тарифов на оказываемые услуги по охране объектов, находящихся в ведении федеральных государственных органов, охраняемых военизированными и сторожевыми подразделениями организаций, подведомственных Росгвардии, и ведомственной охраной федеральных органов исполнительной власти</w:t>
            </w:r>
          </w:p>
        </w:tc>
        <w:tc>
          <w:tcPr>
            <w:tcW w:w="38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29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>от 10 февраля 2017 г. № 164</w:t>
                <w:br/>
              </w:r>
            </w:hyperlink>
          </w:p>
        </w:tc>
        <w:tc>
          <w:tcPr>
            <w:tcW w:w="54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Times New Roman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 федеральных органов исполнительной власти </w:t>
            </w:r>
          </w:p>
          <w:p>
            <w:pPr>
              <w:pStyle w:val="Normal"/>
              <w:spacing w:lineRule="atLeast" w:line="289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</w:t>
            </w:r>
          </w:p>
          <w:p>
            <w:pPr>
              <w:pStyle w:val="Normal"/>
              <w:spacing w:lineRule="atLeast" w:line="289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 особыми уставными задачами (федеральное государственное унитарное предприятие «Охрана» Росгвардии).</w:t>
            </w:r>
          </w:p>
        </w:tc>
        <w:tc>
          <w:tcPr>
            <w:tcW w:w="21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Times New Roman" w:ascii="PT Astra Serif" w:hAnsi="PT Astra Serif"/>
                <w:color w:val="666666"/>
                <w:sz w:val="28"/>
                <w:szCs w:val="28"/>
                <w:lang w:eastAsia="ru-RU"/>
              </w:rPr>
              <w:t>Весь акт </w:t>
            </w:r>
          </w:p>
          <w:p>
            <w:pPr>
              <w:pStyle w:val="Normal"/>
              <w:spacing w:lineRule="atLeast" w:line="289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2</w:t>
            </w:r>
            <w:r>
              <w:rPr>
                <w:rFonts w:ascii="PT Astra Serif" w:hAnsi="PT Astra Serif"/>
                <w:sz w:val="28"/>
                <w:szCs w:val="28"/>
              </w:rPr>
              <w:t>4.</w:t>
            </w:r>
          </w:p>
        </w:tc>
        <w:tc>
          <w:tcPr>
            <w:tcW w:w="383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 xml:space="preserve">О внесении изменений в </w:t>
            </w:r>
            <w:hyperlink r:id="rId30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 xml:space="preserve">Постановление Правительства Российской Федерации от 8 июня 2018 г. № </w:t>
              </w:r>
            </w:hyperlink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660</w:t>
            </w:r>
          </w:p>
        </w:tc>
        <w:tc>
          <w:tcPr>
            <w:tcW w:w="3802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31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 xml:space="preserve">от 3 февраля 2022 г. № </w:t>
              </w:r>
            </w:hyperlink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549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</w:t>
              <w:br/>
              <w:t>с особыми уставными задачами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</w:t>
            </w:r>
          </w:p>
        </w:tc>
        <w:tc>
          <w:tcPr>
            <w:tcW w:w="212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tLeast" w:line="289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2</w:t>
            </w:r>
            <w:r>
              <w:rPr>
                <w:rFonts w:ascii="PT Astra Serif" w:hAnsi="PT Astra Serif"/>
                <w:sz w:val="28"/>
                <w:szCs w:val="28"/>
              </w:rPr>
              <w:t>5.</w:t>
            </w:r>
          </w:p>
        </w:tc>
        <w:tc>
          <w:tcPr>
            <w:tcW w:w="383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 xml:space="preserve">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 и признании утратившими силу некоторых актов Правительства </w:t>
            </w:r>
          </w:p>
        </w:tc>
        <w:tc>
          <w:tcPr>
            <w:tcW w:w="3802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32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  <w:br/>
                <w:t xml:space="preserve">от 8 июня 2018 г. № </w:t>
              </w:r>
            </w:hyperlink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660</w:t>
            </w:r>
          </w:p>
        </w:tc>
        <w:tc>
          <w:tcPr>
            <w:tcW w:w="549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</w:t>
              <w:br/>
              <w:t>с особыми уставными задачами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</w:t>
            </w:r>
          </w:p>
        </w:tc>
        <w:tc>
          <w:tcPr>
            <w:tcW w:w="212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tLeast" w:line="289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61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26.</w:t>
            </w:r>
          </w:p>
        </w:tc>
        <w:tc>
          <w:tcPr>
            <w:tcW w:w="383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ascii="PT Astra Serif" w:hAnsi="PT Astra Serif"/>
                <w:sz w:val="20"/>
                <w:szCs w:val="20"/>
              </w:rPr>
              <w:t>ОБ УТВЕРЖДЕНИИ ПОЛОЖЕНИЯ</w:t>
            </w:r>
          </w:p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ascii="PT Astra Serif" w:hAnsi="PT Astra Serif"/>
                <w:sz w:val="20"/>
                <w:szCs w:val="20"/>
              </w:rPr>
              <w:t>О ВЕДОМСТВЕННОЙ ОХРАНЕ ФЕДЕРАЛЬНОГО АГЕНТСТВА</w:t>
            </w:r>
          </w:p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ascii="PT Astra Serif" w:hAnsi="PT Astra Serif"/>
                <w:sz w:val="20"/>
                <w:szCs w:val="20"/>
              </w:rPr>
              <w:t>ПО ГОСУДАРСТВЕННЫМ РЕЗЕРВАМ И О ПРИЗНАНИИ УТРАТИВШИМИ СИЛУ НЕКОТОРЫХ АКТОВ ПРАВИТЕЛЬСТВА РОССИЙСКОЙ ФЕДЕРАЦИИ</w:t>
            </w:r>
          </w:p>
        </w:tc>
        <w:tc>
          <w:tcPr>
            <w:tcW w:w="3802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33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</w:r>
            </w:hyperlink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 xml:space="preserve"> от 6 августа 2018 г. N 918</w:t>
            </w:r>
          </w:p>
        </w:tc>
        <w:tc>
          <w:tcPr>
            <w:tcW w:w="549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ведомственной охраны</w:t>
            </w:r>
          </w:p>
        </w:tc>
        <w:tc>
          <w:tcPr>
            <w:tcW w:w="212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tLeast" w:line="289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>
          <w:trHeight w:val="895" w:hRule="atLeast"/>
        </w:trPr>
        <w:tc>
          <w:tcPr>
            <w:tcW w:w="61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27.</w:t>
            </w:r>
          </w:p>
        </w:tc>
        <w:tc>
          <w:tcPr>
            <w:tcW w:w="383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Style16"/>
              <w:spacing w:lineRule="auto" w:line="312"/>
              <w:jc w:val="left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PT Astra Serif" w:hAnsi="PT Astra Serif"/>
                <w:b w:val="false"/>
                <w:bCs w:val="false"/>
                <w:sz w:val="20"/>
                <w:szCs w:val="20"/>
              </w:rPr>
              <w:t xml:space="preserve">ОБ УТВЕРЖДЕНИИ ПРАВИЛ ОБЕСПЕЧЕНИЯ РАБОТНИКОВ ПУБЛИЧНОГО АКЦИОНЕРНОГО ОБЩЕСТВА "СБЕРБАНК РОССИИ" СПЕЦИАЛЬНЫМИ СРЕДСТВАМИ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</w:r>
          </w:p>
        </w:tc>
        <w:tc>
          <w:tcPr>
            <w:tcW w:w="3802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34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</w:t>
              </w:r>
            </w:hyperlink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 xml:space="preserve"> от 30 мая 2023 г. N 876 </w:t>
            </w:r>
          </w:p>
        </w:tc>
        <w:tc>
          <w:tcPr>
            <w:tcW w:w="549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</w:t>
              <w:br/>
              <w:t>с особыми уставными задачами</w:t>
            </w:r>
          </w:p>
        </w:tc>
        <w:tc>
          <w:tcPr>
            <w:tcW w:w="212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tLeast" w:line="289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>
          <w:trHeight w:val="895" w:hRule="atLeast"/>
        </w:trPr>
        <w:tc>
          <w:tcPr>
            <w:tcW w:w="61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28.</w:t>
            </w:r>
          </w:p>
        </w:tc>
        <w:tc>
          <w:tcPr>
            <w:tcW w:w="383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Style16"/>
              <w:spacing w:lineRule="auto" w:line="240" w:before="0" w:after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</w:r>
          </w:p>
          <w:p>
            <w:pPr>
              <w:pStyle w:val="Style16"/>
              <w:spacing w:lineRule="auto" w:line="312"/>
              <w:jc w:val="left"/>
              <w:rPr>
                <w:b w:val="false"/>
                <w:b w:val="false"/>
                <w:bCs w:val="false"/>
              </w:rPr>
            </w:pPr>
            <w:r>
              <w:rPr>
                <w:rFonts w:ascii="PT Astra Serif" w:hAnsi="PT Astra Serif"/>
                <w:b w:val="false"/>
                <w:bCs w:val="false"/>
                <w:sz w:val="20"/>
                <w:szCs w:val="20"/>
              </w:rPr>
              <w:t>ПЕРЕЧЕНЬ ВИДОВ СПЕЦИАЛЬНЫХ СРЕДСТВ, ИСПОЛЬЗУЕМЫХ РАБОТНИКАМИ БАНКА РОССИИ И РОССИЙСКОГО ОБЪЕДИНЕНИЯ ИНКАССАЦИИ</w:t>
            </w:r>
            <w:r>
              <w:rPr>
                <w:rFonts w:ascii="PT Astra Serif" w:hAnsi="PT Astra Serif"/>
                <w:b w:val="false"/>
                <w:bCs w:val="false"/>
                <w:sz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</w:r>
          </w:p>
        </w:tc>
        <w:tc>
          <w:tcPr>
            <w:tcW w:w="3802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Распоряжение Правительства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Российской Федерации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от 27 мая 2022 г. N 1338-р</w:t>
            </w:r>
          </w:p>
        </w:tc>
        <w:tc>
          <w:tcPr>
            <w:tcW w:w="549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</w:t>
              <w:br/>
              <w:t>с особыми уставными задачами</w:t>
            </w:r>
          </w:p>
        </w:tc>
        <w:tc>
          <w:tcPr>
            <w:tcW w:w="212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tLeast" w:line="289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>
          <w:trHeight w:val="2096" w:hRule="atLeast"/>
        </w:trPr>
        <w:tc>
          <w:tcPr>
            <w:tcW w:w="61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29.</w:t>
            </w:r>
          </w:p>
        </w:tc>
        <w:tc>
          <w:tcPr>
            <w:tcW w:w="383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Style16"/>
              <w:spacing w:lineRule="auto" w:line="240" w:before="0" w:after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ПЕРЕЧЕНЬ</w:t>
            </w:r>
          </w:p>
          <w:p>
            <w:pPr>
              <w:pStyle w:val="Style16"/>
              <w:spacing w:lineRule="auto" w:line="240" w:before="0" w:after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ВИДОВ СПЕЦИАЛЬНЫХ СРЕДСТВ, ИСПОЛЬЗУЕМЫХ РАБОТНИКАМИ</w:t>
            </w:r>
          </w:p>
          <w:p>
            <w:pPr>
              <w:pStyle w:val="Style16"/>
              <w:spacing w:lineRule="auto" w:line="240" w:before="0" w:after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ПУБЛИЧНОГО АКЦИОНЕРНОГО ОБЩЕСТВА "СБЕРБАНК РОССИИ"</w:t>
            </w:r>
          </w:p>
          <w:p>
            <w:pPr>
              <w:pStyle w:val="Style16"/>
              <w:spacing w:lineRule="auto" w:line="240" w:before="0" w:after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 </w:t>
            </w:r>
          </w:p>
        </w:tc>
        <w:tc>
          <w:tcPr>
            <w:tcW w:w="3802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Style16"/>
              <w:spacing w:lineRule="auto" w:line="240" w:before="0" w:after="0"/>
              <w:jc w:val="center"/>
              <w:rPr>
                <w:b w:val="false"/>
                <w:b w:val="false"/>
                <w:bCs w:val="false"/>
              </w:rPr>
            </w:pPr>
            <w:r>
              <w:rPr>
                <w:rFonts w:ascii="PT Astra Serif" w:hAnsi="PT Astra Serif"/>
                <w:b w:val="false"/>
                <w:bCs w:val="false"/>
                <w:sz w:val="24"/>
              </w:rPr>
              <w:t>РАСПОРЯЖЕНИЕ</w:t>
            </w:r>
          </w:p>
          <w:p>
            <w:pPr>
              <w:pStyle w:val="Style16"/>
              <w:spacing w:lineRule="auto" w:line="312"/>
              <w:jc w:val="center"/>
              <w:rPr>
                <w:b w:val="false"/>
                <w:b w:val="false"/>
                <w:bCs w:val="false"/>
              </w:rPr>
            </w:pPr>
            <w:r>
              <w:rPr>
                <w:rFonts w:ascii="PT Astra Serif" w:hAnsi="PT Astra Serif"/>
                <w:b w:val="false"/>
                <w:bCs w:val="false"/>
                <w:sz w:val="24"/>
              </w:rPr>
              <w:t xml:space="preserve">от 30 мая 2023 г. N 1418-р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b w:val="false"/>
                <w:b w:val="false"/>
                <w:bCs w:val="false"/>
              </w:rPr>
            </w:pPr>
            <w:r>
              <w:rPr>
                <w:rFonts w:ascii="PT Astra Serif" w:hAnsi="PT Astra Serif"/>
                <w:b w:val="false"/>
                <w:bCs w:val="false"/>
              </w:rPr>
            </w:r>
          </w:p>
        </w:tc>
        <w:tc>
          <w:tcPr>
            <w:tcW w:w="549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251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</w:t>
              <w:br/>
              <w:t>с особыми уставными задачами</w:t>
            </w:r>
          </w:p>
        </w:tc>
        <w:tc>
          <w:tcPr>
            <w:tcW w:w="212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tLeast" w:line="289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</w:tbl>
    <w:p>
      <w:pPr>
        <w:pStyle w:val="Normal"/>
        <w:rPr>
          <w:rFonts w:ascii="PT Astra Serif" w:hAnsi="PT Astra Serif"/>
          <w:sz w:val="28"/>
          <w:szCs w:val="28"/>
          <w:lang w:val="en-US"/>
        </w:rPr>
      </w:pPr>
      <w:r>
        <w:rPr>
          <w:rFonts w:ascii="PT Astra Serif" w:hAnsi="PT Astra Serif"/>
          <w:sz w:val="28"/>
          <w:szCs w:val="28"/>
          <w:lang w:val="en-US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/>
          <w:sz w:val="28"/>
          <w:szCs w:val="28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eastAsia="ru-RU"/>
        </w:rPr>
        <w:t>Нормативные правовые акты федеральных органов исполнительной власти и нормативные документы федеральных органов исполнительной власти</w:t>
      </w:r>
    </w:p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 w:eastAsia="Times New Roman" w:cs="Arial"/>
          <w:color w:val="666666"/>
          <w:sz w:val="28"/>
          <w:szCs w:val="28"/>
          <w:lang w:eastAsia="ru-RU"/>
        </w:rPr>
      </w:pPr>
      <w:r>
        <w:rPr>
          <w:rFonts w:eastAsia="Times New Roman" w:cs="Arial" w:ascii="PT Astra Serif" w:hAnsi="PT Astra Serif"/>
          <w:color w:val="666666"/>
          <w:sz w:val="28"/>
          <w:szCs w:val="28"/>
          <w:lang w:eastAsia="ru-RU"/>
        </w:rPr>
      </w:r>
    </w:p>
    <w:tbl>
      <w:tblPr>
        <w:tblW w:w="15868" w:type="dxa"/>
        <w:jc w:val="left"/>
        <w:tblInd w:w="119" w:type="dxa"/>
        <w:tblCellMar>
          <w:top w:w="134" w:type="dxa"/>
          <w:left w:w="134" w:type="dxa"/>
          <w:bottom w:w="134" w:type="dxa"/>
          <w:right w:w="134" w:type="dxa"/>
        </w:tblCellMar>
        <w:tblLook w:val="04a0"/>
      </w:tblPr>
      <w:tblGrid>
        <w:gridCol w:w="547"/>
        <w:gridCol w:w="4973"/>
        <w:gridCol w:w="3545"/>
        <w:gridCol w:w="4676"/>
        <w:gridCol w:w="2127"/>
      </w:tblGrid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97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Наименование документа (обозначение)</w:t>
            </w:r>
          </w:p>
        </w:tc>
        <w:tc>
          <w:tcPr>
            <w:tcW w:w="35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Сведения об утверждении</w:t>
            </w:r>
          </w:p>
        </w:tc>
        <w:tc>
          <w:tcPr>
            <w:tcW w:w="46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12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Указание на структурные единицы акта, соблюдение которых оценивается при проведении мероприятий</w:t>
            </w:r>
          </w:p>
          <w:p>
            <w:pPr>
              <w:pStyle w:val="Normal"/>
              <w:spacing w:lineRule="atLeast" w:line="289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по контролю</w:t>
            </w:r>
          </w:p>
        </w:tc>
      </w:tr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97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О мерах по реализации постановления Правительства Российской Федерации</w:t>
              <w:br/>
              <w:t>от 22 апреля 1997 г. № 460</w:t>
            </w:r>
          </w:p>
        </w:tc>
        <w:tc>
          <w:tcPr>
            <w:tcW w:w="35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35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Приказ МВД России от 7 октября 1997 г № 650</w:t>
                <w:br/>
              </w:r>
            </w:hyperlink>
          </w:p>
        </w:tc>
        <w:tc>
          <w:tcPr>
            <w:tcW w:w="46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и подразделения ведомственной охраны</w:t>
            </w:r>
          </w:p>
        </w:tc>
        <w:tc>
          <w:tcPr>
            <w:tcW w:w="212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97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О мерах по реализации постановления Правительства Российской Федерации от 21 июля 1998 г. № 814</w:t>
            </w:r>
          </w:p>
        </w:tc>
        <w:tc>
          <w:tcPr>
            <w:tcW w:w="35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36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Приказ МВД России от 12 апреля 1999 г № 288</w:t>
                <w:br/>
              </w:r>
            </w:hyperlink>
          </w:p>
        </w:tc>
        <w:tc>
          <w:tcPr>
            <w:tcW w:w="46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и подразделения ведомственной охраны</w:t>
            </w:r>
          </w:p>
        </w:tc>
        <w:tc>
          <w:tcPr>
            <w:tcW w:w="212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4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3.</w:t>
            </w:r>
          </w:p>
        </w:tc>
        <w:tc>
          <w:tcPr>
            <w:tcW w:w="4973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57" w:after="392"/>
              <w:jc w:val="left"/>
              <w:rPr>
                <w:sz w:val="20"/>
                <w:szCs w:val="20"/>
              </w:rPr>
            </w:pPr>
            <w:r>
              <w:rPr>
                <w:rFonts w:ascii="PT Astra Serif" w:hAnsi="PT Astra Serif"/>
                <w:sz w:val="20"/>
                <w:szCs w:val="20"/>
              </w:rPr>
              <w:t>ОБ УТВЕРЖДЕНИИ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</w:t>
            </w:r>
          </w:p>
        </w:tc>
        <w:tc>
          <w:tcPr>
            <w:tcW w:w="354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>Приказ Росгвардии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 xml:space="preserve"> </w:t>
            </w:r>
            <w:r>
              <w:rPr>
                <w:rFonts w:ascii="PT Astra Serif" w:hAnsi="PT Astra Serif"/>
                <w:sz w:val="24"/>
                <w:szCs w:val="24"/>
              </w:rPr>
              <w:t>от 25 ноября 2019 г. N 387</w:t>
            </w:r>
          </w:p>
        </w:tc>
        <w:tc>
          <w:tcPr>
            <w:tcW w:w="467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и подразделения ведомственной охраны</w:t>
            </w:r>
          </w:p>
        </w:tc>
        <w:tc>
          <w:tcPr>
            <w:tcW w:w="212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4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4.</w:t>
            </w:r>
          </w:p>
        </w:tc>
        <w:tc>
          <w:tcPr>
            <w:tcW w:w="4973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Style16"/>
              <w:spacing w:lineRule="auto" w:line="312" w:before="0" w:after="0"/>
              <w:jc w:val="left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PT Astra Serif" w:hAnsi="PT Astra Serif"/>
                <w:b w:val="false"/>
                <w:bCs w:val="false"/>
                <w:sz w:val="20"/>
                <w:szCs w:val="20"/>
              </w:rPr>
              <w:t xml:space="preserve">ОБ УТВЕРЖДЕНИИ ПОРЯДКА </w:t>
            </w:r>
          </w:p>
          <w:p>
            <w:pPr>
              <w:pStyle w:val="Style16"/>
              <w:spacing w:lineRule="auto" w:line="312" w:before="0" w:after="0"/>
              <w:jc w:val="left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PT Astra Serif" w:hAnsi="PT Astra Serif"/>
                <w:b w:val="false"/>
                <w:bCs w:val="false"/>
                <w:sz w:val="20"/>
                <w:szCs w:val="20"/>
              </w:rPr>
              <w:t xml:space="preserve">ОБОРОТА БОЕВОГО РУЧНОГО СТРЕЛКОВОГО, СЛУЖЕБНОГО, ГРАЖДАНСКОГО ОРУЖИЯ И ПАТРОНОВ К НЕМУ, А ТАКЖЕ СПЕЦИАЛЬНЫХ </w:t>
            </w:r>
          </w:p>
          <w:p>
            <w:pPr>
              <w:pStyle w:val="Style16"/>
              <w:spacing w:lineRule="auto" w:line="312" w:before="0" w:after="0"/>
              <w:jc w:val="left"/>
              <w:rPr>
                <w:sz w:val="20"/>
                <w:szCs w:val="20"/>
              </w:rPr>
            </w:pPr>
            <w:r>
              <w:rPr>
                <w:rFonts w:ascii="PT Astra Serif" w:hAnsi="PT Astra Serif"/>
                <w:b w:val="false"/>
                <w:bCs w:val="false"/>
                <w:sz w:val="20"/>
                <w:szCs w:val="20"/>
              </w:rPr>
              <w:t>СРЕДСТВ В ВОЕНИЗИРОВАННЫХ И СТОРОЖЕВЫХ ПОДРАЗДЕЛЕНИЯХ ФЕДЕРАЛЬНОГО ГОСУДАРСТВЕННОГО УНИТАРНОГО ПРЕДПРИЯТИЯ "ОХРАНА" ФЕДЕРАЛЬНОЙ СЛУЖБЫ ВОЙСК НАЦИОНАЛЬНОЙ ГВАРДИИ РОССИЙСКОЙ ФЕДЕРАЦИИ</w:t>
            </w:r>
            <w:r>
              <w:rPr>
                <w:rFonts w:ascii="PT Astra Serif" w:hAnsi="PT Astra Serif"/>
                <w:b/>
                <w:sz w:val="20"/>
                <w:szCs w:val="20"/>
              </w:rPr>
              <w:t xml:space="preserve"> </w:t>
            </w:r>
          </w:p>
          <w:p>
            <w:pPr>
              <w:pStyle w:val="Normal"/>
              <w:spacing w:lineRule="auto" w:line="240" w:before="0" w:after="335"/>
              <w:jc w:val="both"/>
              <w:rPr>
                <w:rFonts w:ascii="PT Astra Serif" w:hAnsi="PT Astra Serif"/>
                <w:sz w:val="20"/>
                <w:szCs w:val="20"/>
              </w:rPr>
            </w:pPr>
            <w:r>
              <w:rPr>
                <w:rFonts w:ascii="PT Astra Serif" w:hAnsi="PT Astra Serif"/>
                <w:sz w:val="20"/>
                <w:szCs w:val="20"/>
              </w:rPr>
            </w:r>
          </w:p>
        </w:tc>
        <w:tc>
          <w:tcPr>
            <w:tcW w:w="354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50"/>
              <w:jc w:val="center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 xml:space="preserve">Приказ Росгвардии </w:t>
            </w:r>
          </w:p>
          <w:p>
            <w:pPr>
              <w:pStyle w:val="Normal"/>
              <w:spacing w:lineRule="auto" w:line="240" w:before="0" w:after="50"/>
              <w:jc w:val="center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>от   23 декабря 2022 г.</w:t>
            </w:r>
          </w:p>
          <w:p>
            <w:pPr>
              <w:pStyle w:val="Normal"/>
              <w:spacing w:lineRule="auto" w:line="240" w:before="0" w:after="50"/>
              <w:jc w:val="center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 xml:space="preserve">№ </w:t>
            </w:r>
            <w:r>
              <w:rPr>
                <w:rFonts w:ascii="PT Astra Serif" w:hAnsi="PT Astra Serif"/>
                <w:sz w:val="24"/>
                <w:szCs w:val="24"/>
              </w:rPr>
              <w:t>472</w:t>
            </w:r>
          </w:p>
        </w:tc>
        <w:tc>
          <w:tcPr>
            <w:tcW w:w="467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и подразделения ведомственной охраны</w:t>
            </w:r>
          </w:p>
        </w:tc>
        <w:tc>
          <w:tcPr>
            <w:tcW w:w="212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4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5.</w:t>
            </w:r>
          </w:p>
        </w:tc>
        <w:tc>
          <w:tcPr>
            <w:tcW w:w="4973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both"/>
              <w:rPr>
                <w:rFonts w:ascii="PT Astra Serif" w:hAnsi="PT Astra Serif"/>
                <w:color w:val="auto"/>
                <w:sz w:val="20"/>
                <w:szCs w:val="20"/>
              </w:rPr>
            </w:pPr>
            <w:r>
              <w:rPr>
                <w:rFonts w:ascii="PT Astra Serif" w:hAnsi="PT Astra Serif"/>
                <w:color w:val="auto"/>
                <w:sz w:val="20"/>
                <w:szCs w:val="20"/>
              </w:rPr>
              <w:t>ОБ УТВЕРЖДЕНИИ ПЕРЕЧНЕЙ ВИДОВ, ТИПОВ И МОДЕЛЕЙ</w:t>
              <w:t xml:space="preserve"> БОЕВОГО РУЧНОГО СТРЕЛКОВОГО, СЛУЖЕБНОГО, ГРАЖДАНСКОГО ОРУЖИЯ</w:t>
              <w:t xml:space="preserve"> И ПАТРОНОВ К НЕМУ, СПЕЦИАЛЬНЫХ СРЕДСТВ И НОРМ ОБЕСПЕЧЕНИЯ</w:t>
              <w:t xml:space="preserve"> ИМИ РАБОТНИКОВ ВОЕНИЗИРОВАННЫХ И СТОРОЖЕВЫХ ПОДРАЗДЕЛЕНИЙ</w:t>
              <w:t xml:space="preserve"> ФЕДЕРАЛЬНОГО ГОСУДАРСТВЕННОГО УНИТАРНОГО ПРЕДПРИЯТИЯ</w:t>
              <w:t xml:space="preserve"> "ОХРАНА" ФЕДЕРАЛЬНОЙ СЛУЖБЫ ВОЙСК НАЦИОНАЛЬНОЙ ГВАРДИИ</w:t>
              <w:t>РОССИЙСКОЙ ФЕДЕРАЦИИ</w:t>
            </w:r>
          </w:p>
        </w:tc>
        <w:tc>
          <w:tcPr>
            <w:tcW w:w="354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37"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Приказ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Росгвардии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 от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31.05.2023 г.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 №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180</w:t>
              </w:r>
            </w:hyperlink>
          </w:p>
        </w:tc>
        <w:tc>
          <w:tcPr>
            <w:tcW w:w="467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и подразделения ведомственной охраны</w:t>
            </w:r>
          </w:p>
        </w:tc>
        <w:tc>
          <w:tcPr>
            <w:tcW w:w="212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>
          <w:trHeight w:val="3224" w:hRule="atLeast"/>
        </w:trPr>
        <w:tc>
          <w:tcPr>
            <w:tcW w:w="54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6.</w:t>
            </w:r>
          </w:p>
        </w:tc>
        <w:tc>
          <w:tcPr>
            <w:tcW w:w="4973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both"/>
              <w:rPr>
                <w:rFonts w:ascii="PT Astra Serif" w:hAnsi="PT Astra Serif"/>
                <w:sz w:val="20"/>
                <w:szCs w:val="20"/>
              </w:rPr>
            </w:pPr>
            <w:r>
              <w:rPr>
                <w:rFonts w:ascii="PT Astra Serif" w:hAnsi="PT Astra Serif"/>
                <w:sz w:val="20"/>
                <w:szCs w:val="20"/>
              </w:rPr>
              <w:t>ОБ УТВЕРЖДЕНИИ ФОРМ И ПОРЯДКА</w:t>
              <w:t xml:space="preserve"> ВЕДЕНИЯ ДОКУМЕНТОВ УЧЕТА ОРУЖИЯ И ПАТРОНОВ ЮРИДИЧЕСКИМИ</w:t>
              <w:t>ЛИЦАМИ, ИМЕЮЩИМИ ПРАВО НА ПРИОБРЕТЕНИЕ ОРУЖИЯ, УКАЗАННЫМИ</w:t>
              <w:t xml:space="preserve"> В ПУНКТАХ 2 - 7 СТАТЬИ 10 ФЕДЕРАЛЬНОГО ЗАКОНА ОТ 13 ДЕКАБРЯ</w:t>
              <w:t xml:space="preserve"> 1996 Г. N 150-ФЗ "ОБ ОРУЖИИ", ЗАНИМАЮЩИМИСЯ ДЛЯ ВЫПОЛНЕНИЯ</w:t>
              <w:t xml:space="preserve"> СВОИХ УСТАВНЫХ ЗАДАЧ ИССЛЕДОВАНИЕМ, РАЗРАБОТКОЙ, ИСПЫТАНИЕМ,</w:t>
              <w:t xml:space="preserve">ИЗГОТОВЛЕНИЕМ И </w:t>
            </w:r>
            <w:r>
              <w:rPr>
                <w:rFonts w:ascii="PT Astra Serif" w:hAnsi="PT Astra Serif"/>
                <w:sz w:val="20"/>
                <w:szCs w:val="20"/>
              </w:rPr>
              <w:t>Х</w:t>
            </w:r>
            <w:r>
              <w:rPr>
                <w:rFonts w:ascii="PT Astra Serif" w:hAnsi="PT Astra Serif"/>
                <w:sz w:val="20"/>
                <w:szCs w:val="20"/>
              </w:rPr>
              <w:t>УДОЖЕСТВЕННОЙ ОТДЕЛКОЙ ОРУЖИЯ И ПАТРОНОВ</w:t>
              <w:t xml:space="preserve"> К НЕМУ, А ТАКЖЕ ИСПЫТАНИЕМ ИЗДЕЛИЙ НА ПУЛЕСТОЙКОСТЬ</w:t>
            </w:r>
          </w:p>
        </w:tc>
        <w:tc>
          <w:tcPr>
            <w:tcW w:w="354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38"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Приказ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Росгвардии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 от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06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.0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7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.2023 г.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 №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239</w:t>
              </w:r>
            </w:hyperlink>
          </w:p>
        </w:tc>
        <w:tc>
          <w:tcPr>
            <w:tcW w:w="467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Подразделения охраны юридических лиц с особыми уставными задачами и подразделения ведомственной охраны</w:t>
            </w:r>
          </w:p>
        </w:tc>
        <w:tc>
          <w:tcPr>
            <w:tcW w:w="212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4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7.</w:t>
            </w:r>
          </w:p>
        </w:tc>
        <w:tc>
          <w:tcPr>
            <w:tcW w:w="4973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Style16"/>
              <w:spacing w:lineRule="auto" w:line="240" w:before="0" w:after="335"/>
              <w:jc w:val="both"/>
              <w:rPr>
                <w:rFonts w:ascii="PT Astra Serif" w:hAnsi="PT Astra Serif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PT Astra Serif" w:hAnsi="PT Astra Serif"/>
                <w:b w:val="false"/>
                <w:bCs w:val="false"/>
                <w:sz w:val="20"/>
                <w:szCs w:val="20"/>
              </w:rPr>
              <w:t xml:space="preserve">ОБ УТВЕРЖДЕНИИ СОДЕРЖАНИЯ ПРОГРАММЫ ПОДГОТОВКИ РАБОТНИКОВ ЮРИДИЧЕСКИХ ЛИЦ С ОСОБЫМИ УСТАВНЫМИ ЗАДАЧАМИ НА ПРИГОДНОСТЬ К ДЕЙСТВИЯМ В УСЛОВИЯХ, СВЯЗАННЫХ С ПРИМЕНЕНИЕМ ОГНЕСТРЕЛЬНОГО ОРУЖИЯ </w:t>
            </w:r>
          </w:p>
          <w:p>
            <w:pPr>
              <w:pStyle w:val="Style16"/>
              <w:spacing w:lineRule="atLeast" w:line="285"/>
              <w:jc w:val="both"/>
              <w:rPr>
                <w:rFonts w:ascii="PT Astra Serif" w:hAnsi="PT Astra Serif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PT Astra Serif" w:hAnsi="PT Astra Serif"/>
                <w:b w:val="false"/>
                <w:bCs w:val="false"/>
                <w:sz w:val="20"/>
                <w:szCs w:val="20"/>
              </w:rPr>
              <w:t xml:space="preserve">  </w:t>
            </w:r>
          </w:p>
          <w:p>
            <w:pPr>
              <w:pStyle w:val="Normal"/>
              <w:spacing w:lineRule="auto" w:line="240" w:before="0" w:after="335"/>
              <w:jc w:val="both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</w:r>
          </w:p>
        </w:tc>
        <w:tc>
          <w:tcPr>
            <w:tcW w:w="354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39"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Приказ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Росгвардии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 от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01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.0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3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.202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1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 г.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 xml:space="preserve"> № </w:t>
              </w:r>
              <w:r>
                <w:rPr>
                  <w:rFonts w:eastAsia="Times New Roman" w:cs="Arial" w:ascii="PT Astra Serif" w:hAnsi="PT Astra Serif"/>
                  <w:color w:val="auto"/>
                  <w:sz w:val="28"/>
                  <w:szCs w:val="28"/>
                  <w:lang w:eastAsia="ru-RU"/>
                </w:rPr>
                <w:t>68</w:t>
              </w:r>
            </w:hyperlink>
          </w:p>
        </w:tc>
        <w:tc>
          <w:tcPr>
            <w:tcW w:w="467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</w:r>
          </w:p>
        </w:tc>
        <w:tc>
          <w:tcPr>
            <w:tcW w:w="212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</w:r>
          </w:p>
        </w:tc>
      </w:tr>
    </w:tbl>
    <w:p>
      <w:pPr>
        <w:pStyle w:val="Normal"/>
        <w:shd w:val="clear" w:color="auto" w:fill="FFFFFF"/>
        <w:spacing w:lineRule="auto" w:line="240" w:before="0" w:after="0"/>
        <w:jc w:val="both"/>
        <w:textAlignment w:val="baseline"/>
        <w:rPr>
          <w:rFonts w:ascii="PT Astra Serif" w:hAnsi="PT Astra Serif" w:eastAsia="Times New Roman" w:cs="Arial"/>
          <w:i/>
          <w:i/>
          <w:iCs/>
          <w:color w:val="666666"/>
          <w:sz w:val="28"/>
          <w:szCs w:val="28"/>
          <w:lang w:val="en-US" w:eastAsia="ru-RU"/>
        </w:rPr>
      </w:pPr>
      <w:r>
        <w:rPr>
          <w:rFonts w:eastAsia="Times New Roman" w:cs="Arial" w:ascii="PT Astra Serif" w:hAnsi="PT Astra Serif"/>
          <w:i/>
          <w:iCs/>
          <w:color w:val="666666"/>
          <w:sz w:val="28"/>
          <w:szCs w:val="28"/>
          <w:lang w:val="en-US"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both"/>
        <w:textAlignment w:val="baseline"/>
        <w:rPr>
          <w:rFonts w:ascii="PT Astra Serif" w:hAnsi="PT Astra Serif"/>
          <w:sz w:val="28"/>
          <w:szCs w:val="28"/>
        </w:rPr>
      </w:pPr>
      <w:r>
        <w:rPr>
          <w:rFonts w:eastAsia="Times New Roman" w:cs="Arial" w:ascii="PT Astra Serif" w:hAnsi="PT Astra Serif"/>
          <w:i/>
          <w:iCs/>
          <w:color w:val="666666"/>
          <w:sz w:val="28"/>
          <w:szCs w:val="28"/>
          <w:lang w:eastAsia="ru-RU"/>
        </w:rPr>
        <w:t>Примечание. Обязательные требования, соблюдение которых оценивается при проведении мероприятий по контролю при осуществлении федерального государственного контроля (надзора) за деятельностью подразделений охраны юридических лиц с особыми уставными задачами и подразделений ведомственной охраны, могут быть также установлены иными нормативными документами (актами). </w:t>
      </w:r>
    </w:p>
    <w:p>
      <w:pPr>
        <w:pStyle w:val="Normal"/>
        <w:spacing w:before="0" w:after="200"/>
        <w:rPr>
          <w:rFonts w:ascii="PT Astra Serif" w:hAnsi="PT Astra Serif"/>
          <w:sz w:val="28"/>
          <w:szCs w:val="28"/>
        </w:rPr>
      </w:pPr>
      <w:r>
        <w:rPr/>
      </w:r>
    </w:p>
    <w:sectPr>
      <w:type w:val="nextPage"/>
      <w:pgSz w:orient="landscape" w:w="16838" w:h="11906"/>
      <w:pgMar w:left="567" w:right="536" w:header="0" w:top="567" w:footer="0" w:bottom="170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1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d008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basedOn w:val="DefaultParagraphFont"/>
    <w:uiPriority w:val="99"/>
    <w:semiHidden/>
    <w:unhideWhenUsed/>
    <w:rsid w:val="00244608"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unhideWhenUsed/>
    <w:qFormat/>
    <w:rsid w:val="00597da4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onsPlusTitle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alibri" w:hAnsi="Calibri" w:eastAsia="Times New Roman" w:cs="Calibri" w:asciiTheme="minorHAnsi" w:hAnsiTheme="minorHAnsi"/>
      <w:b/>
      <w:color w:val="auto"/>
      <w:kern w:val="0"/>
      <w:sz w:val="22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rosgvard.ru/uploads/2018/03/1-federalnyj-zakon-ot-13121996-n-150fz.rtf" TargetMode="External"/><Relationship Id="rId3" Type="http://schemas.openxmlformats.org/officeDocument/2006/relationships/hyperlink" Target="http://www.rosgvard.ru/uploads/2018/03/2-federalnyj-zakon-ot-25071998-n-128fz.rtf" TargetMode="External"/><Relationship Id="rId4" Type="http://schemas.openxmlformats.org/officeDocument/2006/relationships/hyperlink" Target="http://www.rosgvard.ru/uploads/2018/03/3-federalnyj-zakon-ot-14041999-n-77fz.rtf" TargetMode="External"/><Relationship Id="rId5" Type="http://schemas.openxmlformats.org/officeDocument/2006/relationships/hyperlink" Target="http://www.rosgvard.ru/uploads/2018/03/4-federalnyj-zakon-ot-17071999-n-176fz.rtf" TargetMode="External"/><Relationship Id="rId6" Type="http://schemas.openxmlformats.org/officeDocument/2006/relationships/hyperlink" Target="http://www.rosgvard.ru/uploads/2018/03/5-federalnyj-zakon-ot-10072002-n-86fz.rtf" TargetMode="External"/><Relationship Id="rId7" Type="http://schemas.openxmlformats.org/officeDocument/2006/relationships/hyperlink" Target="http://www.rosgvard.ru/uploads/2018/03/5-federalnyj-zakon-ot-10072002-n-86fz.rtf" TargetMode="External"/><Relationship Id="rId8" Type="http://schemas.openxmlformats.org/officeDocument/2006/relationships/hyperlink" Target="http://www.rosgvard.ru/uploads/2018/03/2-postanovlenie-pravitelstva-rf-ot-12072000-n-514.rtf" TargetMode="External"/><Relationship Id="rId9" Type="http://schemas.openxmlformats.org/officeDocument/2006/relationships/hyperlink" Target="http://www.rosgvard.ru/pdfjs/web/viewer.html?file=http://www.rosgvard.ru/uploads/2019/05/0001201808080007.pdf" TargetMode="External"/><Relationship Id="rId10" Type="http://schemas.openxmlformats.org/officeDocument/2006/relationships/hyperlink" Target="http://www.rosgvard.ru/uploads/2018/03/4-postanovlenie-pravitelstva-rf-ot-30122000-n-1029.rtf" TargetMode="External"/><Relationship Id="rId11" Type="http://schemas.openxmlformats.org/officeDocument/2006/relationships/hyperlink" Target="http://www.rosgvard.ru/uploads/2018/03/4-postanovlenie-pravitelstva-rf-ot-30122000-n-1029.rtf" TargetMode="External"/><Relationship Id="rId12" Type="http://schemas.openxmlformats.org/officeDocument/2006/relationships/hyperlink" Target="http://www.rosgvard.ru/uploads/2018/03/6-postanovlenie-pravitelstva-rf-ot-11102001-n-743.rtf" TargetMode="External"/><Relationship Id="rId13" Type="http://schemas.openxmlformats.org/officeDocument/2006/relationships/hyperlink" Target="http://www.rosgvard.ru/uploads/2018/03/9-postanovlenie-pravitelstva-rf-ot-27062009-n-540.rtf" TargetMode="External"/><Relationship Id="rId14" Type="http://schemas.openxmlformats.org/officeDocument/2006/relationships/hyperlink" Target="http://www.rosgvard.ru/uploads/2018/03/11-postanovlenie-pravitelstva-rf-ot-27042010-n-287.rtf" TargetMode="External"/><Relationship Id="rId15" Type="http://schemas.openxmlformats.org/officeDocument/2006/relationships/hyperlink" Target="http://www.rosgvard.ru/uploads/2018/03/11-postanovlenie-pravitelstva-rf-ot-27042010-n-287.rtf" TargetMode="External"/><Relationship Id="rId16" Type="http://schemas.openxmlformats.org/officeDocument/2006/relationships/hyperlink" Target="http://www.rosgvard.ru/uploads/2018/03/14-postanovlenie-pravitelstva-rf-ot-21052015-n-486.rtf" TargetMode="External"/><Relationship Id="rId17" Type="http://schemas.openxmlformats.org/officeDocument/2006/relationships/hyperlink" Target="http://www.rosgvard.ru/uploads/2018/03/15-postanovlenie-pravitelstva-rf-ot-15032017-n-300.rtf" TargetMode="External"/><Relationship Id="rId18" Type="http://schemas.openxmlformats.org/officeDocument/2006/relationships/hyperlink" Target="http://www.rosgvard.ru/uploads/2018/03/16-postanovlenie-pravitelstva-rf-ot-12102017-n-1240.rtf" TargetMode="External"/><Relationship Id="rId19" Type="http://schemas.openxmlformats.org/officeDocument/2006/relationships/hyperlink" Target="http://www.rosgvard.ru/uploads/2018/03/18-postanovlenie-pravitelstva-rf-ot-22041997-n-460.rtf" TargetMode="External"/><Relationship Id="rId20" Type="http://schemas.openxmlformats.org/officeDocument/2006/relationships/hyperlink" Target="http://www.rosgvard.ru/uploads/2018/03/19-postanovlenie-pravitelstva-rf-ot-15101997-n-1314.rtf" TargetMode="External"/><Relationship Id="rId21" Type="http://schemas.openxmlformats.org/officeDocument/2006/relationships/hyperlink" Target="http://www.rosgvard.ru/uploads/2018/03/20-postanovlenie-pravitelstva-rf-ot-21071998-n-814.rtf" TargetMode="External"/><Relationship Id="rId22" Type="http://schemas.openxmlformats.org/officeDocument/2006/relationships/hyperlink" Target="http://www.rosgvard.ru/uploads/2018/03/21-postanovlenie-pravitelstva-rf-ot-26012000-n-73.rtf" TargetMode="External"/><Relationship Id="rId23" Type="http://schemas.openxmlformats.org/officeDocument/2006/relationships/hyperlink" Target="http://www.rosgvard.ru/uploads/2018/03/22-postanovlenie-pravitelstva-rf-ot-30121999-n-1436.rtf" TargetMode="External"/><Relationship Id="rId24" Type="http://schemas.openxmlformats.org/officeDocument/2006/relationships/hyperlink" Target="http://www.rosgvard.ru/uploads/2018/03/23-postanovlenie-pravitelstva-rf-ot-26012005-n-38.rtf" TargetMode="External"/><Relationship Id="rId25" Type="http://schemas.openxmlformats.org/officeDocument/2006/relationships/hyperlink" Target="http://www.rosgvard.ru/uploads/2018/03/25-postanovlenie-pravitelstva-rf-ot-15052010-n-334.rtf" TargetMode="External"/><Relationship Id="rId26" Type="http://schemas.openxmlformats.org/officeDocument/2006/relationships/hyperlink" Target="http://www.rosgvard.ru/uploads/2018/03/26-postanovlenie-pravitelstva-rf-ot-12112010-n-894.rtf" TargetMode="External"/><Relationship Id="rId27" Type="http://schemas.openxmlformats.org/officeDocument/2006/relationships/hyperlink" Target="http://www.rosgvard.ru/uploads/2018/03/27-postanovlenie-pravitelstva-rf-ot-13112010-n-902.rtf" TargetMode="External"/><Relationship Id="rId28" Type="http://schemas.openxmlformats.org/officeDocument/2006/relationships/hyperlink" Target="http://www.rosgvard.ru/uploads/2018/03/28-postanovlenie-pravitelstva-rf-ot-04062015-n-551.rtf" TargetMode="External"/><Relationship Id="rId29" Type="http://schemas.openxmlformats.org/officeDocument/2006/relationships/hyperlink" Target="http://www.rosgvard.ru/uploads/2018/03/29-postanovlenie-pravitelstva-rf-ot-10022017-n-164.rtf" TargetMode="External"/><Relationship Id="rId30" Type="http://schemas.openxmlformats.org/officeDocument/2006/relationships/hyperlink" Target="http://www.rosgvard.ru/uploads/2018/03/29-postanovlenie-pravitelstva-rf-ot-10022017-n-164.rtf" TargetMode="External"/><Relationship Id="rId31" Type="http://schemas.openxmlformats.org/officeDocument/2006/relationships/hyperlink" Target="http://www.rosgvard.ru/uploads/2018/03/29-postanovlenie-pravitelstva-rf-ot-10022017-n-164.rtf" TargetMode="External"/><Relationship Id="rId32" Type="http://schemas.openxmlformats.org/officeDocument/2006/relationships/hyperlink" Target="http://www.rosgvard.ru/uploads/2018/03/29-postanovlenie-pravitelstva-rf-ot-10022017-n-164.rtf" TargetMode="External"/><Relationship Id="rId33" Type="http://schemas.openxmlformats.org/officeDocument/2006/relationships/hyperlink" Target="http://www.rosgvard.ru/uploads/2018/03/29-postanovlenie-pravitelstva-rf-ot-10022017-n-164.rtf" TargetMode="External"/><Relationship Id="rId34" Type="http://schemas.openxmlformats.org/officeDocument/2006/relationships/hyperlink" Target="http://www.rosgvard.ru/uploads/2018/03/29-postanovlenie-pravitelstva-rf-ot-10022017-n-164.rtf" TargetMode="External"/><Relationship Id="rId35" Type="http://schemas.openxmlformats.org/officeDocument/2006/relationships/hyperlink" Target="http://www.rosgvard.ru/uploads/2018/03/1-prikaz-mvd-rf-ot-07101997-n-650.rtf" TargetMode="External"/><Relationship Id="rId36" Type="http://schemas.openxmlformats.org/officeDocument/2006/relationships/hyperlink" Target="http://www.rosgvard.ru/uploads/2018/03/2-prikaz-mvd-rossii-ot-12041999-n-288.rtf" TargetMode="External"/><Relationship Id="rId37" Type="http://schemas.openxmlformats.org/officeDocument/2006/relationships/hyperlink" Target="http://www.rosgvard.ru/uploads/2018/03/3-prikaz-mvd-rossii-ot-29062012-n-647.rtf" TargetMode="External"/><Relationship Id="rId38" Type="http://schemas.openxmlformats.org/officeDocument/2006/relationships/hyperlink" Target="http://www.rosgvard.ru/uploads/2018/03/3-prikaz-mvd-rossii-ot-29062012-n-647.rtf" TargetMode="External"/><Relationship Id="rId39" Type="http://schemas.openxmlformats.org/officeDocument/2006/relationships/hyperlink" Target="http://www.rosgvard.ru/uploads/2018/03/3-prikaz-mvd-rossii-ot-29062012-n-647.rtf" TargetMode="External"/><Relationship Id="rId40" Type="http://schemas.openxmlformats.org/officeDocument/2006/relationships/fontTable" Target="fontTable.xml"/><Relationship Id="rId41" Type="http://schemas.openxmlformats.org/officeDocument/2006/relationships/settings" Target="settings.xml"/><Relationship Id="rId4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Application>LibreOffice/6.4.7.2$Linux_X86_64 LibreOffice_project/40$Build-2</Application>
  <Pages>15</Pages>
  <Words>1919</Words>
  <Characters>13655</Characters>
  <CharactersWithSpaces>15399</CharactersWithSpaces>
  <Paragraphs>248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2019-06-14T06:18:00Z</dcterms:created>
  <dc:creator>User</dc:creator>
  <dc:description/>
  <dc:language>ru-RU</dc:language>
  <cp:lastModifiedBy/>
  <cp:lastPrinted>2024-10-10T15:09:22Z</cp:lastPrinted>
  <dcterms:modified xsi:type="dcterms:W3CDTF">2024-10-14T10:09:58Z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