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Анализ</w:t>
      </w:r>
    </w:p>
    <w:p>
      <w:pPr>
        <w:pStyle w:val="Normal"/>
        <w:spacing w:lineRule="auto" w:line="240" w:before="0" w:after="0"/>
        <w:jc w:val="center"/>
        <w:rPr>
          <w:b w:val="false"/>
          <w:b w:val="false"/>
          <w:bCs w:val="false"/>
        </w:rPr>
      </w:pP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  <w:lang w:eastAsia="ru-RU"/>
        </w:rPr>
        <w:t xml:space="preserve">практики осуществления Управлением Росгвардии по Приморскому краю государственного контроля 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 xml:space="preserve">за деятельностью подразделений охраны юридических лиц с особыми уставными задачами  и подразделений ведомственной охраны 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  <w:lang w:eastAsia="ru-RU"/>
        </w:rPr>
        <w:t xml:space="preserve"> за 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  <w:lang w:eastAsia="ru-RU"/>
        </w:rPr>
        <w:t>1 полугодие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  <w:lang w:eastAsia="ru-RU"/>
        </w:rPr>
        <w:t xml:space="preserve"> 2020 год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  <w:lang w:eastAsia="ru-RU"/>
        </w:rPr>
        <w:t>а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  <w:lang w:eastAsia="ru-RU"/>
        </w:rPr>
        <w:t>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 w:val="false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ВО и ЮЛ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На территории Приморского края осуществляют охранную деятельность 8 подразделений ведомственной охраны, 5 подразделений охраны юридических лиц с особыми уставными задачами. </w:t>
      </w:r>
    </w:p>
    <w:p>
      <w:pPr>
        <w:pStyle w:val="Normal"/>
        <w:spacing w:before="0"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соответствии с Планом проведения Управлением Росгвардии по Приморскому краю плановых проверок юридических лиц и индивидуальных предпринимателей на первое полугодие 2020 года запланировано проведение одной проверки.</w:t>
      </w:r>
    </w:p>
    <w:p>
      <w:pPr>
        <w:pStyle w:val="ListParagraph"/>
        <w:numPr>
          <w:ilvl w:val="0"/>
          <w:numId w:val="1"/>
        </w:numPr>
        <w:spacing w:before="0" w:after="0"/>
        <w:ind w:left="0"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Задачами поставленными перед отделом государственного контроля на первое полугодие являлись (1 задача): </w:t>
      </w:r>
    </w:p>
    <w:p>
      <w:pPr>
        <w:pStyle w:val="ListParagraph"/>
        <w:spacing w:before="0" w:after="0"/>
        <w:ind w:left="708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1.) проверка ФКУ «Государственное учреждение «Ведомственная охрана министерства финансов Российской Федерации».</w:t>
      </w:r>
    </w:p>
    <w:p>
      <w:pPr>
        <w:pStyle w:val="Normal"/>
        <w:tabs>
          <w:tab w:val="clear" w:pos="708"/>
          <w:tab w:val="left" w:pos="993" w:leader="none"/>
        </w:tabs>
        <w:spacing w:before="0" w:after="0"/>
        <w:ind w:firstLine="708"/>
        <w:jc w:val="both"/>
        <w:rPr/>
      </w:pPr>
      <w:r>
        <w:rPr>
          <w:rFonts w:eastAsia="Times New Roman" w:ascii="Times New Roman" w:hAnsi="Times New Roman"/>
          <w:sz w:val="28"/>
          <w:szCs w:val="28"/>
          <w:lang w:eastAsia="ru-RU"/>
        </w:rPr>
        <w:t>2</w:t>
      </w:r>
      <w:bookmarkStart w:id="0" w:name="_GoBack"/>
      <w:bookmarkEnd w:id="0"/>
      <w:r>
        <w:rPr>
          <w:rFonts w:eastAsia="Times New Roman" w:ascii="Times New Roman" w:hAnsi="Times New Roman"/>
          <w:sz w:val="28"/>
          <w:szCs w:val="28"/>
          <w:lang w:eastAsia="ru-RU"/>
        </w:rPr>
        <w:t xml:space="preserve">.  На основании постановления Правительства Российской Федерации от 3 апреля 2020 г. № 438 "Об особенностях осуществления в 2020 году государственного контроля (надзора), муниципального контроля и о внесении изменений в пункт 7 Правил подготовки органами государственного контроля (надзора) и органами муниципального контроля ежегодных планов проведения плановых проверок юридических лиц и индивидуальных предпринимателей" распоряжением начальника Управления Росгвардии по Приморскому краю от 15 апреля 2020 г. № 50 из ежегодного плана проведения управлением Федеральной службой войск национальной гвардии Российской Федерации по Приморскому краю плановых проверок юридических лиц и индивидуальных предпринимателей на 2020 год исключена проверка ФКУ «Государственное учреждение «Ведомственная охрана министерства финансов Российской Федерации». </w:t>
      </w:r>
    </w:p>
    <w:p>
      <w:pPr>
        <w:pStyle w:val="Normal"/>
        <w:spacing w:before="0" w:after="0"/>
        <w:ind w:firstLine="708"/>
        <w:jc w:val="both"/>
        <w:rPr>
          <w:rFonts w:ascii="Times New Roman" w:hAnsi="Times New Roman" w:eastAsia="Times New Roman"/>
          <w:sz w:val="28"/>
          <w:szCs w:val="28"/>
          <w:lang w:eastAsia="ru-RU"/>
        </w:rPr>
      </w:pPr>
      <w:r>
        <w:rPr>
          <w:rFonts w:eastAsia="Times New Roman" w:ascii="Times New Roman" w:hAnsi="Times New Roman"/>
          <w:sz w:val="28"/>
          <w:szCs w:val="28"/>
          <w:lang w:eastAsia="ru-RU"/>
        </w:rPr>
        <w:t>Таким образом, задачи, поставленные на первое полугодие 2020 года выполнены на 0 %. Выполнение данной задачи перенесено на 2021 год.</w:t>
      </w:r>
    </w:p>
    <w:p>
      <w:pPr>
        <w:pStyle w:val="ListParagraph"/>
        <w:numPr>
          <w:ilvl w:val="0"/>
          <w:numId w:val="0"/>
        </w:numPr>
        <w:spacing w:before="0" w:after="0"/>
        <w:ind w:left="1788" w:hanging="0"/>
        <w:contextualSpacing/>
        <w:jc w:val="both"/>
        <w:rPr>
          <w:rFonts w:ascii="Times New Roman" w:hAnsi="Times New Roman" w:eastAsia="Times New Roman"/>
          <w:sz w:val="28"/>
          <w:szCs w:val="28"/>
          <w:lang w:eastAsia="ru-RU"/>
        </w:rPr>
      </w:pPr>
      <w:r>
        <w:rPr>
          <w:rFonts w:eastAsia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pacing w:before="0" w:after="0"/>
        <w:jc w:val="both"/>
        <w:rPr/>
      </w:pPr>
      <w:r>
        <w:rPr/>
      </w:r>
    </w:p>
    <w:sectPr>
      <w:headerReference w:type="default" r:id="rId2"/>
      <w:type w:val="nextPage"/>
      <w:pgSz w:w="11906" w:h="16838"/>
      <w:pgMar w:left="1701" w:right="707" w:header="170" w:top="426" w:footer="0" w:bottom="426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  <w:font w:name="Tahoma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0</w:t>
    </w:r>
    <w:r>
      <w:rPr/>
      <w:fldChar w:fldCharType="end"/>
    </w:r>
  </w:p>
  <w:p>
    <w:pPr>
      <w:pStyle w:val="Style24"/>
      <w:tabs>
        <w:tab w:val="center" w:pos="4677" w:leader="none"/>
        <w:tab w:val="right" w:pos="9355" w:leader="none"/>
      </w:tabs>
      <w:spacing w:before="0" w:after="200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Body Text 2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f5692"/>
    <w:pPr>
      <w:widowControl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Style14" w:customStyle="1">
    <w:name w:val="Текст сноски Знак"/>
    <w:link w:val="a5"/>
    <w:uiPriority w:val="99"/>
    <w:qFormat/>
    <w:rsid w:val="00437403"/>
    <w:rPr>
      <w:lang w:eastAsia="en-US"/>
    </w:rPr>
  </w:style>
  <w:style w:type="character" w:styleId="Style15">
    <w:name w:val="Привязка сноски"/>
    <w:rPr>
      <w:vertAlign w:val="superscript"/>
    </w:rPr>
  </w:style>
  <w:style w:type="character" w:styleId="FootnoteCharacters">
    <w:name w:val="Footnote Characters"/>
    <w:uiPriority w:val="99"/>
    <w:qFormat/>
    <w:rsid w:val="00437403"/>
    <w:rPr>
      <w:vertAlign w:val="superscript"/>
    </w:rPr>
  </w:style>
  <w:style w:type="character" w:styleId="Style16" w:customStyle="1">
    <w:name w:val="Верхний колонтитул Знак"/>
    <w:link w:val="a9"/>
    <w:uiPriority w:val="99"/>
    <w:qFormat/>
    <w:rsid w:val="00fc0036"/>
    <w:rPr>
      <w:sz w:val="22"/>
      <w:szCs w:val="22"/>
      <w:lang w:eastAsia="en-US"/>
    </w:rPr>
  </w:style>
  <w:style w:type="character" w:styleId="Style17" w:customStyle="1">
    <w:name w:val="Нижний колонтитул Знак"/>
    <w:link w:val="ab"/>
    <w:uiPriority w:val="99"/>
    <w:qFormat/>
    <w:rsid w:val="00fc0036"/>
    <w:rPr>
      <w:sz w:val="22"/>
      <w:szCs w:val="22"/>
      <w:lang w:eastAsia="en-US"/>
    </w:rPr>
  </w:style>
  <w:style w:type="character" w:styleId="2" w:customStyle="1">
    <w:name w:val="Основной текст 2 Знак"/>
    <w:basedOn w:val="DefaultParagraphFont"/>
    <w:link w:val="2"/>
    <w:qFormat/>
    <w:rsid w:val="005b14e4"/>
    <w:rPr>
      <w:rFonts w:ascii="Times New Roman" w:hAnsi="Times New Roman" w:eastAsia="Times New Roman"/>
      <w:sz w:val="24"/>
      <w:szCs w:val="24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b/>
      <w:i w:val="false"/>
    </w:rPr>
  </w:style>
  <w:style w:type="character" w:styleId="ListLabel8">
    <w:name w:val="ListLabel 8"/>
    <w:qFormat/>
    <w:rPr>
      <w:b/>
      <w:i/>
    </w:rPr>
  </w:style>
  <w:style w:type="character" w:styleId="ListLabel9">
    <w:name w:val="ListLabel 9"/>
    <w:qFormat/>
    <w:rPr>
      <w:b/>
      <w:i/>
    </w:rPr>
  </w:style>
  <w:style w:type="character" w:styleId="ListLabel10">
    <w:name w:val="ListLabel 10"/>
    <w:qFormat/>
    <w:rPr>
      <w:b/>
      <w:i/>
    </w:rPr>
  </w:style>
  <w:style w:type="character" w:styleId="ListLabel11">
    <w:name w:val="ListLabel 11"/>
    <w:qFormat/>
    <w:rPr>
      <w:b/>
    </w:rPr>
  </w:style>
  <w:style w:type="character" w:styleId="ListLabel12">
    <w:name w:val="ListLabel 12"/>
    <w:qFormat/>
    <w:rPr>
      <w:b/>
    </w:rPr>
  </w:style>
  <w:style w:type="character" w:styleId="ListLabel13">
    <w:name w:val="ListLabel 13"/>
    <w:qFormat/>
    <w:rPr>
      <w:rFonts w:eastAsia="Times New Roman" w:cs="Times New Roman"/>
    </w:rPr>
  </w:style>
  <w:style w:type="character" w:styleId="ListLabel14">
    <w:name w:val="ListLabel 14"/>
    <w:qFormat/>
    <w:rPr>
      <w:rFonts w:eastAsia="Times New Roman"/>
      <w:b/>
      <w:i/>
      <w:sz w:val="27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eastAsia="Times New Roman" w:cs="Times New Roman"/>
    </w:rPr>
  </w:style>
  <w:style w:type="character" w:styleId="ListLabel22">
    <w:name w:val="ListLabel 22"/>
    <w:qFormat/>
    <w:rPr>
      <w:rFonts w:cs="Courier New"/>
    </w:rPr>
  </w:style>
  <w:style w:type="character" w:styleId="ListLabel23">
    <w:name w:val="ListLabel 23"/>
    <w:qFormat/>
    <w:rPr>
      <w:rFonts w:cs="Courier New"/>
    </w:rPr>
  </w:style>
  <w:style w:type="character" w:styleId="ListLabel24">
    <w:name w:val="ListLabel 24"/>
    <w:qFormat/>
    <w:rPr>
      <w:rFonts w:cs="Courier New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9">
    <w:name w:val="Body Text"/>
    <w:basedOn w:val="Normal"/>
    <w:pPr>
      <w:spacing w:lineRule="auto" w:line="276" w:before="0" w:after="140"/>
    </w:pPr>
    <w:rPr/>
  </w:style>
  <w:style w:type="paragraph" w:styleId="Style20">
    <w:name w:val="List"/>
    <w:basedOn w:val="Style19"/>
    <w:pPr/>
    <w:rPr>
      <w:rFonts w:ascii="PT Astra Serif" w:hAnsi="PT Astra Serif" w:cs="Noto Sans Devanagari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BalloonText">
    <w:name w:val="Balloon Text"/>
    <w:basedOn w:val="Normal"/>
    <w:semiHidden/>
    <w:qFormat/>
    <w:rsid w:val="002a00ea"/>
    <w:pPr/>
    <w:rPr>
      <w:rFonts w:ascii="Tahoma" w:hAnsi="Tahoma" w:cs="Tahoma"/>
      <w:sz w:val="16"/>
      <w:szCs w:val="16"/>
    </w:rPr>
  </w:style>
  <w:style w:type="paragraph" w:styleId="Style23">
    <w:name w:val="Footnote Text"/>
    <w:basedOn w:val="Normal"/>
    <w:link w:val="a6"/>
    <w:uiPriority w:val="99"/>
    <w:unhideWhenUsed/>
    <w:rsid w:val="00437403"/>
    <w:pPr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e50c59"/>
    <w:pPr>
      <w:spacing w:before="0" w:after="200"/>
      <w:ind w:left="720" w:hanging="0"/>
      <w:contextualSpacing/>
    </w:pPr>
    <w:rPr/>
  </w:style>
  <w:style w:type="paragraph" w:styleId="Style24">
    <w:name w:val="Header"/>
    <w:basedOn w:val="Normal"/>
    <w:link w:val="aa"/>
    <w:uiPriority w:val="99"/>
    <w:unhideWhenUsed/>
    <w:rsid w:val="00fc0036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Style25">
    <w:name w:val="Footer"/>
    <w:basedOn w:val="Normal"/>
    <w:link w:val="ac"/>
    <w:uiPriority w:val="99"/>
    <w:unhideWhenUsed/>
    <w:rsid w:val="00fc0036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ConsPlusNormal" w:customStyle="1">
    <w:name w:val="ConsPlusNormal"/>
    <w:qFormat/>
    <w:rsid w:val="003a4003"/>
    <w:pPr>
      <w:widowControl w:val="false"/>
      <w:bidi w:val="0"/>
      <w:jc w:val="left"/>
    </w:pPr>
    <w:rPr>
      <w:rFonts w:ascii="Calibri" w:hAnsi="Calibri" w:eastAsia="Times New Roman" w:cs="Calibri"/>
      <w:color w:val="auto"/>
      <w:kern w:val="0"/>
      <w:sz w:val="22"/>
      <w:szCs w:val="20"/>
      <w:lang w:val="ru-RU" w:eastAsia="ru-RU" w:bidi="ar-SA"/>
    </w:rPr>
  </w:style>
  <w:style w:type="paragraph" w:styleId="BodyText2">
    <w:name w:val="Body Text 2"/>
    <w:basedOn w:val="Normal"/>
    <w:link w:val="20"/>
    <w:qFormat/>
    <w:rsid w:val="005b14e4"/>
    <w:pPr>
      <w:spacing w:lineRule="auto" w:line="480" w:before="0" w:after="120"/>
    </w:pPr>
    <w:rPr>
      <w:rFonts w:ascii="Times New Roman" w:hAnsi="Times New Roman" w:eastAsia="Times New Roman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rsid w:val="0074242f"/>
    <w:pPr>
      <w:spacing w:after="200" w:line="276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DAC703-A411-4359-8E6E-470BC71204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Application>LibreOffice/6.1.5.2$Linux_X86_64 LibreOffice_project/10$Build-2</Application>
  <Pages>1</Pages>
  <Words>225</Words>
  <Characters>1617</Characters>
  <CharactersWithSpaces>1839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2020-07-08T00:18:00Z</dcterms:created>
  <dc:creator>Admin</dc:creator>
  <dc:description/>
  <dc:language>ru-RU</dc:language>
  <cp:lastModifiedBy/>
  <cp:lastPrinted>2019-10-28T05:53:00Z</cp:lastPrinted>
  <dcterms:modified xsi:type="dcterms:W3CDTF">2021-02-04T16:11:17Z</dcterms:modified>
  <cp:revision>6</cp:revision>
  <dc:subject/>
  <dc:title>Врио начальника ФГКУ УВО УМВД России по Приморскому краю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